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51E5" w:rsidRPr="006651E5" w:rsidRDefault="006651E5" w:rsidP="006651E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</w:pPr>
      <w:r w:rsidRPr="006651E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  <w:t>O chorobie niebieskiego języka</w:t>
      </w:r>
    </w:p>
    <w:p w:rsidR="006651E5" w:rsidRPr="006651E5" w:rsidRDefault="006651E5" w:rsidP="006651E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51E5">
        <w:rPr>
          <w:rFonts w:ascii="Times New Roman" w:eastAsia="Times New Roman" w:hAnsi="Times New Roman" w:cs="Times New Roman"/>
          <w:sz w:val="24"/>
          <w:szCs w:val="24"/>
          <w:lang w:eastAsia="pl-PL"/>
        </w:rPr>
        <w:t>Choroba niebieskiego języka (</w:t>
      </w:r>
      <w:proofErr w:type="spellStart"/>
      <w:r w:rsidRPr="006651E5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Bluetongue</w:t>
      </w:r>
      <w:proofErr w:type="spellEnd"/>
      <w:r w:rsidRPr="006651E5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) </w:t>
      </w:r>
      <w:r w:rsidRPr="006651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jest zakaźną chorobą przeżuwaczy, zarówno domowych jak i dzikich (chorują na nią bydło, owce i kozy, ale także sarny, jelenie, łosie, afrykańskie antylopy, wielbłądy, słonie), wywoływaną przez wirus z rodzaju </w:t>
      </w:r>
      <w:proofErr w:type="spellStart"/>
      <w:r w:rsidRPr="006651E5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Orbivirus</w:t>
      </w:r>
      <w:proofErr w:type="spellEnd"/>
      <w:r w:rsidRPr="006651E5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(</w:t>
      </w:r>
      <w:proofErr w:type="spellStart"/>
      <w:r w:rsidRPr="006651E5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Reoviridae</w:t>
      </w:r>
      <w:proofErr w:type="spellEnd"/>
      <w:r w:rsidRPr="006651E5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).</w:t>
      </w:r>
      <w:r w:rsidRPr="006651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Zwierzęta nie zarażają się bezpośrednio od siebie, a jedynie poprzez owady kłująco-ssące z rzędu muchówek,  rodzaju </w:t>
      </w:r>
      <w:proofErr w:type="spellStart"/>
      <w:r w:rsidRPr="006651E5">
        <w:rPr>
          <w:rFonts w:ascii="Times New Roman" w:eastAsia="Times New Roman" w:hAnsi="Times New Roman" w:cs="Times New Roman"/>
          <w:sz w:val="24"/>
          <w:szCs w:val="24"/>
          <w:lang w:eastAsia="pl-PL"/>
        </w:rPr>
        <w:t>kuczmany</w:t>
      </w:r>
      <w:proofErr w:type="spellEnd"/>
      <w:r w:rsidRPr="006651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651E5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</w:t>
      </w:r>
      <w:proofErr w:type="spellStart"/>
      <w:r w:rsidRPr="006651E5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Culicoides</w:t>
      </w:r>
      <w:proofErr w:type="spellEnd"/>
      <w:r w:rsidRPr="006651E5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) </w:t>
      </w:r>
      <w:r w:rsidRPr="006651E5">
        <w:rPr>
          <w:rFonts w:ascii="Times New Roman" w:eastAsia="Times New Roman" w:hAnsi="Times New Roman" w:cs="Times New Roman"/>
          <w:sz w:val="24"/>
          <w:szCs w:val="24"/>
          <w:lang w:eastAsia="pl-PL"/>
        </w:rPr>
        <w:t>oraz poprzez krew lub nasienie.</w:t>
      </w:r>
    </w:p>
    <w:p w:rsidR="006651E5" w:rsidRPr="006651E5" w:rsidRDefault="006651E5" w:rsidP="006651E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51E5">
        <w:rPr>
          <w:rFonts w:ascii="Times New Roman" w:eastAsia="Times New Roman" w:hAnsi="Times New Roman" w:cs="Times New Roman"/>
          <w:sz w:val="24"/>
          <w:szCs w:val="24"/>
          <w:lang w:eastAsia="pl-PL"/>
        </w:rPr>
        <w:t>Na terytorium Polski choroba niebieskiego języka podlega obowiązkowi zwalczania.</w:t>
      </w:r>
    </w:p>
    <w:p w:rsidR="006651E5" w:rsidRPr="006651E5" w:rsidRDefault="006651E5" w:rsidP="006651E5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51E5">
        <w:rPr>
          <w:rFonts w:ascii="Times New Roman" w:eastAsia="Times New Roman" w:hAnsi="Times New Roman" w:cs="Times New Roman"/>
          <w:sz w:val="24"/>
          <w:szCs w:val="24"/>
          <w:lang w:eastAsia="pl-PL"/>
        </w:rPr>
        <w:t>Choroba nie przenosi się na inne gatunki zwierząt gospodarskich i domowych oraz na ludzi, co oznacza, że mięso, mleko, skóry i wełna oraz inne produkty pochodzące od przeżuwaczy nie stanowią zagrożenia dla ludzi. </w:t>
      </w:r>
    </w:p>
    <w:p w:rsidR="006651E5" w:rsidRPr="006651E5" w:rsidRDefault="006651E5" w:rsidP="006651E5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6651E5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Objawy</w:t>
      </w:r>
    </w:p>
    <w:p w:rsidR="006651E5" w:rsidRPr="006651E5" w:rsidRDefault="006651E5" w:rsidP="006651E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51E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Bydło</w:t>
      </w:r>
      <w:r w:rsidRPr="006651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zakaża się znacznie częściej niż owce, aczkolwiek bydło choruje rzadko. Ponadto choroba ta u bydła przebiega w łagodniejszej postaci niż u owiec. Po przechorowaniu bydło może stać się nosicielem zarazka, co prowadzi do zakażania </w:t>
      </w:r>
      <w:proofErr w:type="spellStart"/>
      <w:r w:rsidRPr="006651E5">
        <w:rPr>
          <w:rFonts w:ascii="Times New Roman" w:eastAsia="Times New Roman" w:hAnsi="Times New Roman" w:cs="Times New Roman"/>
          <w:sz w:val="24"/>
          <w:szCs w:val="24"/>
          <w:lang w:eastAsia="pl-PL"/>
        </w:rPr>
        <w:t>kuczmanów</w:t>
      </w:r>
      <w:proofErr w:type="spellEnd"/>
      <w:r w:rsidRPr="006651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przenoszenia wirusa za ich pośrednictwem na zwierzęta zdrowe.</w:t>
      </w:r>
    </w:p>
    <w:p w:rsidR="006651E5" w:rsidRPr="006651E5" w:rsidRDefault="006651E5" w:rsidP="006651E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51E5">
        <w:rPr>
          <w:rFonts w:ascii="Times New Roman" w:eastAsia="Times New Roman" w:hAnsi="Times New Roman" w:cs="Times New Roman"/>
          <w:sz w:val="24"/>
          <w:szCs w:val="24"/>
          <w:lang w:eastAsia="pl-PL"/>
        </w:rPr>
        <w:t>Z uwagi na długi okres wylęgania choroby objawy kliniczne u bydła mogą nie być widoczne nawet do 60-80 dnia po zakażeniu. Jednakże jeśli wystąpią, można zaobserwować:</w:t>
      </w:r>
    </w:p>
    <w:p w:rsidR="006651E5" w:rsidRPr="006651E5" w:rsidRDefault="006651E5" w:rsidP="006651E5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51E5">
        <w:rPr>
          <w:rFonts w:ascii="Times New Roman" w:eastAsia="Times New Roman" w:hAnsi="Times New Roman" w:cs="Times New Roman"/>
          <w:sz w:val="24"/>
          <w:szCs w:val="24"/>
          <w:lang w:eastAsia="pl-PL"/>
        </w:rPr>
        <w:t>gorączkę,</w:t>
      </w:r>
    </w:p>
    <w:p w:rsidR="006651E5" w:rsidRPr="006651E5" w:rsidRDefault="006651E5" w:rsidP="006651E5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51E5">
        <w:rPr>
          <w:rFonts w:ascii="Times New Roman" w:eastAsia="Times New Roman" w:hAnsi="Times New Roman" w:cs="Times New Roman"/>
          <w:sz w:val="24"/>
          <w:szCs w:val="24"/>
          <w:lang w:eastAsia="pl-PL"/>
        </w:rPr>
        <w:t>ślinotok,</w:t>
      </w:r>
    </w:p>
    <w:p w:rsidR="006651E5" w:rsidRPr="006651E5" w:rsidRDefault="006651E5" w:rsidP="006651E5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51E5">
        <w:rPr>
          <w:rFonts w:ascii="Times New Roman" w:eastAsia="Times New Roman" w:hAnsi="Times New Roman" w:cs="Times New Roman"/>
          <w:sz w:val="24"/>
          <w:szCs w:val="24"/>
          <w:lang w:eastAsia="pl-PL"/>
        </w:rPr>
        <w:t>zaczerwienienie i obrzęk błony śluzowej jamy ustnej,</w:t>
      </w:r>
    </w:p>
    <w:p w:rsidR="006651E5" w:rsidRPr="006651E5" w:rsidRDefault="006651E5" w:rsidP="006651E5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51E5">
        <w:rPr>
          <w:rFonts w:ascii="Times New Roman" w:eastAsia="Times New Roman" w:hAnsi="Times New Roman" w:cs="Times New Roman"/>
          <w:sz w:val="24"/>
          <w:szCs w:val="24"/>
          <w:lang w:eastAsia="pl-PL"/>
        </w:rPr>
        <w:t>owrzodzenie opuszki zębowej i niekiedy końca języka,</w:t>
      </w:r>
    </w:p>
    <w:p w:rsidR="006651E5" w:rsidRPr="006651E5" w:rsidRDefault="006651E5" w:rsidP="006651E5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51E5">
        <w:rPr>
          <w:rFonts w:ascii="Times New Roman" w:eastAsia="Times New Roman" w:hAnsi="Times New Roman" w:cs="Times New Roman"/>
          <w:sz w:val="24"/>
          <w:szCs w:val="24"/>
          <w:lang w:eastAsia="pl-PL"/>
        </w:rPr>
        <w:t>zapalenie koronki i tworzywa racic, będące przyczyną kulawizny,</w:t>
      </w:r>
    </w:p>
    <w:p w:rsidR="006651E5" w:rsidRPr="006651E5" w:rsidRDefault="006651E5" w:rsidP="006651E5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51E5">
        <w:rPr>
          <w:rFonts w:ascii="Times New Roman" w:eastAsia="Times New Roman" w:hAnsi="Times New Roman" w:cs="Times New Roman"/>
          <w:sz w:val="24"/>
          <w:szCs w:val="24"/>
          <w:lang w:eastAsia="pl-PL"/>
        </w:rPr>
        <w:t>u krów mlecznych - łuszczenie się naskórka strzyków i tworzenie się strupów,</w:t>
      </w:r>
    </w:p>
    <w:p w:rsidR="006651E5" w:rsidRPr="006651E5" w:rsidRDefault="006651E5" w:rsidP="006651E5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51E5">
        <w:rPr>
          <w:rFonts w:ascii="Times New Roman" w:eastAsia="Times New Roman" w:hAnsi="Times New Roman" w:cs="Times New Roman"/>
          <w:sz w:val="24"/>
          <w:szCs w:val="24"/>
          <w:lang w:eastAsia="pl-PL"/>
        </w:rPr>
        <w:t>ronienia,</w:t>
      </w:r>
    </w:p>
    <w:p w:rsidR="006651E5" w:rsidRPr="006651E5" w:rsidRDefault="006651E5" w:rsidP="006651E5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51E5">
        <w:rPr>
          <w:rFonts w:ascii="Times New Roman" w:eastAsia="Times New Roman" w:hAnsi="Times New Roman" w:cs="Times New Roman"/>
          <w:sz w:val="24"/>
          <w:szCs w:val="24"/>
          <w:lang w:eastAsia="pl-PL"/>
        </w:rPr>
        <w:t>rodzenie zdeformowanych cieląt, przy czym deformacje dotyczą najczęściej głowy. Na zakażenie najbardziej podatne są płody w okresie rozwoju mózgu.</w:t>
      </w:r>
    </w:p>
    <w:p w:rsidR="006651E5" w:rsidRPr="006651E5" w:rsidRDefault="006651E5" w:rsidP="006651E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51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 </w:t>
      </w:r>
      <w:r w:rsidRPr="006651E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owiec</w:t>
      </w:r>
      <w:r w:rsidRPr="006651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choroba może przebiegać od zakażenia bezobjawowego lub postaci przewlekłej do </w:t>
      </w:r>
      <w:proofErr w:type="spellStart"/>
      <w:r w:rsidRPr="006651E5">
        <w:rPr>
          <w:rFonts w:ascii="Times New Roman" w:eastAsia="Times New Roman" w:hAnsi="Times New Roman" w:cs="Times New Roman"/>
          <w:sz w:val="24"/>
          <w:szCs w:val="24"/>
          <w:lang w:eastAsia="pl-PL"/>
        </w:rPr>
        <w:t>nadostrej</w:t>
      </w:r>
      <w:proofErr w:type="spellEnd"/>
      <w:r w:rsidRPr="006651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ostrej. Można zaobserwować następujące objawy kliniczne:</w:t>
      </w:r>
    </w:p>
    <w:p w:rsidR="006651E5" w:rsidRPr="006651E5" w:rsidRDefault="006651E5" w:rsidP="006651E5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51E5">
        <w:rPr>
          <w:rFonts w:ascii="Times New Roman" w:eastAsia="Times New Roman" w:hAnsi="Times New Roman" w:cs="Times New Roman"/>
          <w:sz w:val="24"/>
          <w:szCs w:val="24"/>
          <w:lang w:eastAsia="pl-PL"/>
        </w:rPr>
        <w:t>bardzo wysoka temperatura ciała 41-42</w:t>
      </w:r>
      <w:r w:rsidRPr="006651E5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o</w:t>
      </w:r>
      <w:r w:rsidRPr="006651E5">
        <w:rPr>
          <w:rFonts w:ascii="Times New Roman" w:eastAsia="Times New Roman" w:hAnsi="Times New Roman" w:cs="Times New Roman"/>
          <w:sz w:val="24"/>
          <w:szCs w:val="24"/>
          <w:lang w:eastAsia="pl-PL"/>
        </w:rPr>
        <w:t>C,</w:t>
      </w:r>
    </w:p>
    <w:p w:rsidR="006651E5" w:rsidRPr="006651E5" w:rsidRDefault="006651E5" w:rsidP="006651E5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51E5">
        <w:rPr>
          <w:rFonts w:ascii="Times New Roman" w:eastAsia="Times New Roman" w:hAnsi="Times New Roman" w:cs="Times New Roman"/>
          <w:sz w:val="24"/>
          <w:szCs w:val="24"/>
          <w:lang w:eastAsia="pl-PL"/>
        </w:rPr>
        <w:t>spadek kondycji, posmutnienie, depresja i utrata mleczności,</w:t>
      </w:r>
    </w:p>
    <w:p w:rsidR="006651E5" w:rsidRPr="006651E5" w:rsidRDefault="006651E5" w:rsidP="006651E5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51E5">
        <w:rPr>
          <w:rFonts w:ascii="Times New Roman" w:eastAsia="Times New Roman" w:hAnsi="Times New Roman" w:cs="Times New Roman"/>
          <w:sz w:val="24"/>
          <w:szCs w:val="24"/>
          <w:lang w:eastAsia="pl-PL"/>
        </w:rPr>
        <w:t>obrzęk warg, powiek i małżowin usznych,</w:t>
      </w:r>
    </w:p>
    <w:p w:rsidR="006651E5" w:rsidRPr="006651E5" w:rsidRDefault="006651E5" w:rsidP="006651E5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51E5">
        <w:rPr>
          <w:rFonts w:ascii="Times New Roman" w:eastAsia="Times New Roman" w:hAnsi="Times New Roman" w:cs="Times New Roman"/>
          <w:sz w:val="24"/>
          <w:szCs w:val="24"/>
          <w:lang w:eastAsia="pl-PL"/>
        </w:rPr>
        <w:t>silne zaczerwienienie błony śluzowej policzków i jamy nosowej,</w:t>
      </w:r>
    </w:p>
    <w:p w:rsidR="006651E5" w:rsidRPr="006651E5" w:rsidRDefault="006651E5" w:rsidP="006651E5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51E5">
        <w:rPr>
          <w:rFonts w:ascii="Times New Roman" w:eastAsia="Times New Roman" w:hAnsi="Times New Roman" w:cs="Times New Roman"/>
          <w:sz w:val="24"/>
          <w:szCs w:val="24"/>
          <w:lang w:eastAsia="pl-PL"/>
        </w:rPr>
        <w:t>drobne wybroczyny pod śluzówką jamy ustnej i nosowej,</w:t>
      </w:r>
    </w:p>
    <w:p w:rsidR="006651E5" w:rsidRPr="006651E5" w:rsidRDefault="006651E5" w:rsidP="006651E5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51E5">
        <w:rPr>
          <w:rFonts w:ascii="Times New Roman" w:eastAsia="Times New Roman" w:hAnsi="Times New Roman" w:cs="Times New Roman"/>
          <w:sz w:val="24"/>
          <w:szCs w:val="24"/>
          <w:lang w:eastAsia="pl-PL"/>
        </w:rPr>
        <w:t>owrzodzenie warg, opuszki zębowej oraz w niektórych przypadkach języka,</w:t>
      </w:r>
    </w:p>
    <w:p w:rsidR="006651E5" w:rsidRPr="006651E5" w:rsidRDefault="006651E5" w:rsidP="006651E5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51E5">
        <w:rPr>
          <w:rFonts w:ascii="Times New Roman" w:eastAsia="Times New Roman" w:hAnsi="Times New Roman" w:cs="Times New Roman"/>
          <w:sz w:val="24"/>
          <w:szCs w:val="24"/>
          <w:lang w:eastAsia="pl-PL"/>
        </w:rPr>
        <w:t>duszność, ślinotok, obfity wypływ z nosa, początkowo surowiczy, następnie śluzowo-ropny i krwawy,</w:t>
      </w:r>
    </w:p>
    <w:p w:rsidR="006651E5" w:rsidRPr="006651E5" w:rsidRDefault="006651E5" w:rsidP="006651E5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51E5">
        <w:rPr>
          <w:rFonts w:ascii="Times New Roman" w:eastAsia="Times New Roman" w:hAnsi="Times New Roman" w:cs="Times New Roman"/>
          <w:sz w:val="24"/>
          <w:szCs w:val="24"/>
          <w:lang w:eastAsia="pl-PL"/>
        </w:rPr>
        <w:t>wymioty mogące być przyczyną zachłystowego zapalenia płuc,</w:t>
      </w:r>
    </w:p>
    <w:p w:rsidR="006651E5" w:rsidRPr="006651E5" w:rsidRDefault="006651E5" w:rsidP="006651E5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51E5">
        <w:rPr>
          <w:rFonts w:ascii="Times New Roman" w:eastAsia="Times New Roman" w:hAnsi="Times New Roman" w:cs="Times New Roman"/>
          <w:sz w:val="24"/>
          <w:szCs w:val="24"/>
          <w:lang w:eastAsia="pl-PL"/>
        </w:rPr>
        <w:t>przekrwiony, obrzękły, siny i wystający z jamy ustnej język,</w:t>
      </w:r>
    </w:p>
    <w:p w:rsidR="006651E5" w:rsidRPr="006651E5" w:rsidRDefault="006651E5" w:rsidP="006651E5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51E5">
        <w:rPr>
          <w:rFonts w:ascii="Times New Roman" w:eastAsia="Times New Roman" w:hAnsi="Times New Roman" w:cs="Times New Roman"/>
          <w:sz w:val="24"/>
          <w:szCs w:val="24"/>
          <w:lang w:eastAsia="pl-PL"/>
        </w:rPr>
        <w:t>biegunka, kał z domieszką krwi,</w:t>
      </w:r>
    </w:p>
    <w:p w:rsidR="006651E5" w:rsidRPr="006651E5" w:rsidRDefault="006651E5" w:rsidP="006651E5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51E5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kulawizna jako następstwo zapalenia koronki i tworzywa racic,</w:t>
      </w:r>
    </w:p>
    <w:p w:rsidR="006651E5" w:rsidRPr="006651E5" w:rsidRDefault="006651E5" w:rsidP="006651E5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51E5">
        <w:rPr>
          <w:rFonts w:ascii="Times New Roman" w:eastAsia="Times New Roman" w:hAnsi="Times New Roman" w:cs="Times New Roman"/>
          <w:sz w:val="24"/>
          <w:szCs w:val="24"/>
          <w:lang w:eastAsia="pl-PL"/>
        </w:rPr>
        <w:t>możliwe zapalenie płuc i zwyrodnienie mięśni,</w:t>
      </w:r>
    </w:p>
    <w:p w:rsidR="006651E5" w:rsidRPr="006651E5" w:rsidRDefault="006651E5" w:rsidP="006651E5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51E5">
        <w:rPr>
          <w:rFonts w:ascii="Times New Roman" w:eastAsia="Times New Roman" w:hAnsi="Times New Roman" w:cs="Times New Roman"/>
          <w:sz w:val="24"/>
          <w:szCs w:val="24"/>
          <w:lang w:eastAsia="pl-PL"/>
        </w:rPr>
        <w:t>ciężarne samice mogą rodzić martwe lub zdeformowane jagnięta. </w:t>
      </w:r>
    </w:p>
    <w:p w:rsidR="005F2AE8" w:rsidRDefault="005F2AE8">
      <w:bookmarkStart w:id="0" w:name="_GoBack"/>
      <w:bookmarkEnd w:id="0"/>
    </w:p>
    <w:sectPr w:rsidR="005F2A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0A0F80"/>
    <w:multiLevelType w:val="multilevel"/>
    <w:tmpl w:val="8962E7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BCB58FE"/>
    <w:multiLevelType w:val="multilevel"/>
    <w:tmpl w:val="824071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51E5"/>
    <w:rsid w:val="005F2AE8"/>
    <w:rsid w:val="00665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F33C0A-8626-4C7C-8EB3-C8988490B5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651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651E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228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369</Words>
  <Characters>2216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djarmula</dc:creator>
  <cp:keywords/>
  <dc:description/>
  <cp:lastModifiedBy>djarmula</cp:lastModifiedBy>
  <cp:revision>1</cp:revision>
  <cp:lastPrinted>2024-10-15T12:11:00Z</cp:lastPrinted>
  <dcterms:created xsi:type="dcterms:W3CDTF">2024-10-15T12:11:00Z</dcterms:created>
  <dcterms:modified xsi:type="dcterms:W3CDTF">2024-10-15T12:11:00Z</dcterms:modified>
</cp:coreProperties>
</file>